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D81C72" w:rsidRPr="00D81C72" w:rsidP="00D81C72">
      <w:pPr>
        <w:jc w:val="center"/>
        <w:rPr>
          <w:rFonts w:ascii="F_nazanin Bold" w:hAnsi="F_nazanin Bold" w:cs="B Nazanin"/>
          <w:b/>
          <w:bCs/>
          <w:sz w:val="27"/>
          <w:szCs w:val="27"/>
          <w:rtl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1C72">
        <w:rPr>
          <w:rFonts w:ascii="F_nazanin Bold" w:hAnsi="F_nazanin Bold" w:cs="B Nazanin" w:hint="cs"/>
          <w:b/>
          <w:bCs/>
          <w:sz w:val="27"/>
          <w:szCs w:val="27"/>
          <w:rtl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لیست مراجع تأیید کننده </w:t>
      </w:r>
      <w:r w:rsidRPr="00D81C72">
        <w:rPr>
          <w:rFonts w:ascii="F_nazanin Bold" w:hAnsi="F_nazanin Bold" w:cs="B Nazanin" w:hint="cs"/>
          <w:b/>
          <w:bCs/>
          <w:sz w:val="27"/>
          <w:szCs w:val="27"/>
          <w:rtl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بند 11 ماده 5 شیوه نامه اجرایی آیین‌نامة ارتقای مرتبة </w:t>
      </w:r>
    </w:p>
    <w:p w:rsidR="00D81C72" w:rsidP="00D81C72">
      <w:pPr>
        <w:jc w:val="center"/>
      </w:pPr>
      <w:r w:rsidRPr="00D81C72">
        <w:rPr>
          <w:rFonts w:ascii="F_nazanin Bold" w:hAnsi="F_nazanin Bold" w:cs="B Nazanin" w:hint="cs"/>
          <w:b/>
          <w:bCs/>
          <w:sz w:val="27"/>
          <w:szCs w:val="27"/>
          <w:rtl/>
          <w14:shadow xmlns:w14="http://schemas.microsoft.com/office/word/2010/wordml"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اعضای هیات علمی</w:t>
      </w:r>
    </w:p>
    <w:tbl>
      <w:tblPr>
        <w:tblStyle w:val="TableGrid"/>
        <w:bidiVisual/>
        <w:tblW w:w="0" w:type="auto"/>
        <w:tblLook w:val="04A0"/>
      </w:tblPr>
      <w:tblGrid>
        <w:gridCol w:w="1343"/>
        <w:gridCol w:w="8007"/>
      </w:tblGrid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مراجع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سازمان پژوهش</w:t>
            </w:r>
            <w:r w:rsidR="007B5316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های علمی و صنعتی ایران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شهرک علمی و تحقیقاتی اصفهان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خراسان رضوی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گیلان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یزد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دانشگاه تهران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استان همدان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استان کرمانشاه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خوزستان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استان آذربایجان شرقی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استان فارس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استان سمنان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دانشگاه سمنان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 دانشگاه تحصیلات تکمیلی صنعتی و فناوری پیشرفته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دانشگاه تبریز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فردوسی مشهد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دانشگاه شیراز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دانشگاه صنعتی امیرکبیر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دانشگاه علم و صنعت ایران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پژوهشگاه شیمی و مهندسی شیمی ایران</w:t>
            </w:r>
          </w:p>
        </w:tc>
      </w:tr>
      <w:tr w:rsidTr="007B1787">
        <w:tblPrEx>
          <w:tblW w:w="0" w:type="auto"/>
          <w:tblLook w:val="04A0"/>
        </w:tblPrEx>
        <w:tc>
          <w:tcPr>
            <w:tcW w:w="1343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8007" w:type="dxa"/>
            <w:vAlign w:val="center"/>
          </w:tcPr>
          <w:p w:rsidR="007B1787" w:rsidRPr="007B1787" w:rsidP="007B178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B1787">
              <w:rPr>
                <w:rFonts w:cs="B Nazanin" w:hint="cs"/>
                <w:sz w:val="24"/>
                <w:szCs w:val="24"/>
                <w:rtl/>
                <w:lang w:bidi="fa-IR"/>
              </w:rPr>
              <w:t>پژوهشگاه ملی مهندسی ژنتیک و زیست فناوری</w:t>
            </w:r>
          </w:p>
        </w:tc>
      </w:tr>
    </w:tbl>
    <w:p w:rsidR="004F54B1" w:rsidRPr="004F54B1" w:rsidP="004F54B1">
      <w:pPr>
        <w:bidi/>
        <w:jc w:val="both"/>
        <w:rPr>
          <w:rFonts w:cs="B Nazanin"/>
          <w:sz w:val="28"/>
          <w:szCs w:val="28"/>
          <w:lang w:bidi="fa-IR"/>
        </w:rPr>
      </w:pP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_nazani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algorithmName="SHA-1" w:hashValue="NKbHjQSmK0p2eEJZDwswjlvlPnc=&#10;" w:saltValue="hIqOl99kIr/+N0hyovEq7Q==&#10;" w:spinCount="5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Nahid Ghodsi</dc:creator>
  <cp:lastModifiedBy>Leila Fallahnezhad</cp:lastModifiedBy>
  <cp:revision>11</cp:revision>
  <dcterms:created xsi:type="dcterms:W3CDTF">2021-06-15T10:00:00Z</dcterms:created>
  <dcterms:modified xsi:type="dcterms:W3CDTF">2021-06-27T07:05:00Z</dcterms:modified>
</cp:coreProperties>
</file>